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E6" w:rsidRDefault="007640E6" w:rsidP="007640E6">
      <w:pPr>
        <w:tabs>
          <w:tab w:val="left" w:pos="4320"/>
        </w:tabs>
        <w:ind w:right="840"/>
        <w:jc w:val="center"/>
        <w:rPr>
          <w:rFonts w:ascii="Gill Sans" w:hAnsi="Gill Sans" w:cs="Gill Sans"/>
          <w:b/>
          <w:bCs/>
          <w:sz w:val="24"/>
          <w:szCs w:val="24"/>
          <w:u w:val="single"/>
        </w:rPr>
      </w:pPr>
    </w:p>
    <w:p w:rsidR="007640E6" w:rsidRPr="006713CE" w:rsidRDefault="007640E6" w:rsidP="007640E6">
      <w:pPr>
        <w:tabs>
          <w:tab w:val="left" w:pos="4320"/>
        </w:tabs>
        <w:ind w:right="840"/>
        <w:jc w:val="center"/>
        <w:rPr>
          <w:rFonts w:ascii="Titillium" w:hAnsi="Titillium" w:cs="Gill Sans"/>
          <w:b/>
          <w:bCs/>
        </w:rPr>
      </w:pPr>
      <w:r w:rsidRPr="006713CE">
        <w:rPr>
          <w:rFonts w:ascii="Titillium" w:hAnsi="Titillium" w:cs="Gill Sans"/>
          <w:b/>
          <w:bCs/>
          <w:sz w:val="24"/>
          <w:szCs w:val="24"/>
          <w:u w:val="single"/>
        </w:rPr>
        <w:t>TERRITOIRE DE BELFORT</w:t>
      </w:r>
    </w:p>
    <w:p w:rsidR="007640E6" w:rsidRPr="006713CE" w:rsidRDefault="007640E6" w:rsidP="007640E6">
      <w:pPr>
        <w:ind w:right="840"/>
        <w:jc w:val="center"/>
        <w:rPr>
          <w:rFonts w:ascii="Titillium" w:hAnsi="Titillium" w:cs="Gill Sans"/>
          <w:b/>
          <w:bCs/>
        </w:rPr>
      </w:pPr>
    </w:p>
    <w:p w:rsidR="007640E6" w:rsidRPr="006713CE" w:rsidRDefault="007640E6" w:rsidP="007640E6">
      <w:pPr>
        <w:tabs>
          <w:tab w:val="left" w:pos="7230"/>
        </w:tabs>
        <w:ind w:right="840"/>
        <w:jc w:val="center"/>
        <w:rPr>
          <w:rFonts w:ascii="Titillium" w:hAnsi="Titillium" w:cs="Gill Sans"/>
          <w:b/>
          <w:bCs/>
          <w:shadow/>
        </w:rPr>
      </w:pPr>
      <w:r w:rsidRPr="006713CE">
        <w:rPr>
          <w:rFonts w:ascii="Titillium" w:hAnsi="Titillium" w:cs="Gill Sans"/>
          <w:b/>
          <w:bCs/>
          <w:shadow/>
          <w:sz w:val="28"/>
          <w:szCs w:val="28"/>
        </w:rPr>
        <w:t xml:space="preserve">COMMUNE DE </w:t>
      </w:r>
      <w:r w:rsidRPr="006713CE">
        <w:rPr>
          <w:rFonts w:ascii="Titillium" w:hAnsi="Titillium" w:cs="Gill Sans"/>
          <w:b/>
          <w:bCs/>
          <w:shadow/>
          <w:sz w:val="28"/>
          <w:szCs w:val="28"/>
        </w:rPr>
        <w:fldChar w:fldCharType="begin"/>
      </w:r>
      <w:r w:rsidRPr="006713CE">
        <w:rPr>
          <w:rFonts w:ascii="Titillium" w:hAnsi="Titillium" w:cs="Gill Sans"/>
          <w:b/>
          <w:bCs/>
          <w:shadow/>
          <w:sz w:val="28"/>
          <w:szCs w:val="28"/>
        </w:rPr>
        <w:instrText xml:space="preserve"> MERGEFIELD "Titre" </w:instrText>
      </w:r>
      <w:r w:rsidRPr="006713CE">
        <w:rPr>
          <w:rFonts w:ascii="Titillium" w:hAnsi="Titillium" w:cs="Gill Sans"/>
          <w:b/>
          <w:bCs/>
          <w:shadow/>
          <w:sz w:val="28"/>
          <w:szCs w:val="28"/>
        </w:rPr>
        <w:fldChar w:fldCharType="separate"/>
      </w:r>
      <w:r w:rsidR="0057737E">
        <w:rPr>
          <w:rFonts w:ascii="Titillium" w:hAnsi="Titillium" w:cs="Gill Sans"/>
          <w:b/>
          <w:bCs/>
          <w:shadow/>
          <w:noProof/>
          <w:sz w:val="28"/>
          <w:szCs w:val="28"/>
        </w:rPr>
        <w:t>………………</w:t>
      </w:r>
      <w:r w:rsidRPr="006713CE">
        <w:rPr>
          <w:rFonts w:ascii="Titillium" w:hAnsi="Titillium" w:cs="Gill Sans"/>
          <w:b/>
          <w:bCs/>
          <w:shadow/>
          <w:sz w:val="28"/>
          <w:szCs w:val="28"/>
        </w:rPr>
        <w:fldChar w:fldCharType="end"/>
      </w:r>
    </w:p>
    <w:p w:rsidR="007640E6" w:rsidRPr="006713CE" w:rsidRDefault="007640E6" w:rsidP="007640E6">
      <w:pPr>
        <w:ind w:right="840"/>
        <w:rPr>
          <w:rFonts w:ascii="Titillium" w:hAnsi="Titillium" w:cs="Gill Sans"/>
          <w:b/>
          <w:bCs/>
          <w:shadow/>
        </w:rPr>
      </w:pPr>
    </w:p>
    <w:p w:rsidR="007640E6" w:rsidRPr="006713CE" w:rsidRDefault="007640E6" w:rsidP="007640E6">
      <w:pPr>
        <w:ind w:right="840"/>
        <w:rPr>
          <w:rFonts w:ascii="Titillium" w:hAnsi="Titillium" w:cs="Gill Sans"/>
          <w:b/>
          <w:bCs/>
          <w:shadow/>
        </w:rPr>
      </w:pPr>
    </w:p>
    <w:p w:rsidR="007640E6" w:rsidRPr="006713CE" w:rsidRDefault="007640E6" w:rsidP="007640E6">
      <w:pPr>
        <w:pBdr>
          <w:top w:val="single" w:sz="6" w:space="1" w:color="auto"/>
          <w:left w:val="single" w:sz="6" w:space="1" w:color="auto"/>
          <w:bottom w:val="single" w:sz="6" w:space="1" w:color="auto"/>
          <w:right w:val="single" w:sz="6" w:space="1" w:color="auto"/>
        </w:pBdr>
        <w:shd w:val="pct20" w:color="auto" w:fill="auto"/>
        <w:ind w:left="1701" w:right="2240"/>
        <w:rPr>
          <w:rFonts w:ascii="Titillium" w:hAnsi="Titillium" w:cs="Gill Sans"/>
          <w:b/>
          <w:bCs/>
          <w:shadow/>
        </w:rPr>
      </w:pPr>
    </w:p>
    <w:p w:rsidR="007640E6" w:rsidRPr="006713CE" w:rsidRDefault="007640E6" w:rsidP="007640E6">
      <w:pPr>
        <w:pBdr>
          <w:top w:val="single" w:sz="6" w:space="1" w:color="auto"/>
          <w:left w:val="single" w:sz="6" w:space="1" w:color="auto"/>
          <w:bottom w:val="single" w:sz="6" w:space="1" w:color="auto"/>
          <w:right w:val="single" w:sz="6" w:space="1" w:color="auto"/>
        </w:pBdr>
        <w:shd w:val="pct20" w:color="auto" w:fill="auto"/>
        <w:ind w:left="1701" w:right="2240"/>
        <w:jc w:val="center"/>
        <w:rPr>
          <w:rFonts w:ascii="Titillium" w:hAnsi="Titillium" w:cs="Gill Sans"/>
          <w:b/>
          <w:bCs/>
        </w:rPr>
      </w:pPr>
      <w:r w:rsidRPr="006713CE">
        <w:rPr>
          <w:rFonts w:ascii="Titillium" w:hAnsi="Titillium" w:cs="Gill Sans"/>
          <w:b/>
          <w:bCs/>
          <w:sz w:val="28"/>
          <w:szCs w:val="28"/>
        </w:rPr>
        <w:t>DÉLIBERATION DU CONSEIL MUNICIPAL APPROUVANT LA MISE A DISPOSITION DU SERVICE SIG</w:t>
      </w:r>
      <w:r w:rsidR="0057737E">
        <w:rPr>
          <w:rFonts w:ascii="Titillium" w:hAnsi="Titillium" w:cs="Gill Sans"/>
          <w:b/>
          <w:bCs/>
          <w:sz w:val="28"/>
          <w:szCs w:val="28"/>
        </w:rPr>
        <w:t xml:space="preserve"> DE TERRITOIRE D’ENERGIE 90</w:t>
      </w:r>
    </w:p>
    <w:p w:rsidR="007640E6" w:rsidRPr="006713CE" w:rsidRDefault="007640E6" w:rsidP="007640E6">
      <w:pPr>
        <w:pBdr>
          <w:top w:val="single" w:sz="6" w:space="1" w:color="auto"/>
          <w:left w:val="single" w:sz="6" w:space="1" w:color="auto"/>
          <w:bottom w:val="single" w:sz="6" w:space="1" w:color="auto"/>
          <w:right w:val="single" w:sz="6" w:space="1" w:color="auto"/>
        </w:pBdr>
        <w:shd w:val="pct20" w:color="auto" w:fill="auto"/>
        <w:ind w:left="1701" w:right="2240"/>
        <w:rPr>
          <w:rFonts w:ascii="Titillium" w:hAnsi="Titillium" w:cs="Gill Sans"/>
          <w:b/>
          <w:bCs/>
        </w:rPr>
      </w:pPr>
    </w:p>
    <w:p w:rsidR="007640E6" w:rsidRPr="006713CE" w:rsidRDefault="007640E6" w:rsidP="007640E6">
      <w:pPr>
        <w:ind w:right="840"/>
        <w:rPr>
          <w:rFonts w:ascii="Titillium" w:hAnsi="Titillium" w:cs="Gill Sans"/>
          <w:b/>
          <w:bCs/>
        </w:rPr>
      </w:pPr>
    </w:p>
    <w:p w:rsidR="007640E6" w:rsidRPr="006713CE" w:rsidRDefault="007640E6" w:rsidP="007640E6">
      <w:pPr>
        <w:pStyle w:val="Corpsdetexte2"/>
        <w:ind w:right="255"/>
        <w:jc w:val="both"/>
        <w:rPr>
          <w:rFonts w:ascii="Titillium" w:hAnsi="Titillium"/>
          <w:color w:val="auto"/>
        </w:rPr>
      </w:pPr>
      <w:r w:rsidRPr="006713CE">
        <w:rPr>
          <w:rFonts w:ascii="Titillium" w:hAnsi="Titillium"/>
          <w:color w:val="auto"/>
        </w:rPr>
        <w:t>Le (date en toute lettre), le conseil municipal s’est réuni au lieu habituel de ses séances sous la présidence de M……</w:t>
      </w:r>
      <w:proofErr w:type="gramStart"/>
      <w:r w:rsidRPr="006713CE">
        <w:rPr>
          <w:rFonts w:ascii="Titillium" w:hAnsi="Titillium"/>
          <w:color w:val="auto"/>
        </w:rPr>
        <w:t>…….</w:t>
      </w:r>
      <w:proofErr w:type="gramEnd"/>
      <w:r w:rsidRPr="006713CE">
        <w:rPr>
          <w:rFonts w:ascii="Titillium" w:hAnsi="Titillium"/>
          <w:color w:val="auto"/>
        </w:rPr>
        <w:t>., à la suite de la convocation adressée par Monsieur le  Maire</w:t>
      </w:r>
      <w:r w:rsidRPr="006713CE">
        <w:rPr>
          <w:rFonts w:ascii="Calibri" w:hAnsi="Calibri" w:cs="Calibri"/>
          <w:color w:val="auto"/>
        </w:rPr>
        <w:t> </w:t>
      </w:r>
      <w:r w:rsidRPr="006713CE">
        <w:rPr>
          <w:rFonts w:ascii="Titillium" w:hAnsi="Titillium"/>
          <w:color w:val="auto"/>
        </w:rPr>
        <w:t>;</w:t>
      </w:r>
    </w:p>
    <w:p w:rsidR="007640E6" w:rsidRPr="006713CE" w:rsidRDefault="007640E6" w:rsidP="007640E6">
      <w:pPr>
        <w:ind w:right="255"/>
        <w:rPr>
          <w:rFonts w:ascii="Titillium" w:hAnsi="Titillium" w:cs="Gill Sans"/>
          <w:b/>
          <w:bCs/>
        </w:rPr>
      </w:pPr>
    </w:p>
    <w:p w:rsidR="007640E6" w:rsidRPr="006713CE" w:rsidRDefault="007640E6" w:rsidP="007640E6">
      <w:pPr>
        <w:ind w:right="255"/>
        <w:rPr>
          <w:rFonts w:ascii="Titillium" w:hAnsi="Titillium" w:cs="Gill Sans"/>
          <w:b/>
          <w:bCs/>
        </w:rPr>
      </w:pPr>
      <w:r w:rsidRPr="006713CE">
        <w:rPr>
          <w:rFonts w:ascii="Titillium" w:hAnsi="Titillium" w:cs="Gill Sans"/>
          <w:b/>
          <w:bCs/>
          <w:sz w:val="28"/>
          <w:szCs w:val="28"/>
          <w:u w:val="single"/>
        </w:rPr>
        <w:t>LE RAPPORT DU MAIRE, VU ET ENTENDU,</w:t>
      </w:r>
    </w:p>
    <w:p w:rsidR="007640E6" w:rsidRPr="006713CE" w:rsidRDefault="007640E6" w:rsidP="007640E6">
      <w:pPr>
        <w:ind w:right="255"/>
        <w:jc w:val="both"/>
        <w:rPr>
          <w:rFonts w:ascii="Titillium" w:hAnsi="Titillium" w:cs="Gill Sans"/>
          <w:b/>
          <w:bCs/>
          <w:u w:val="single"/>
        </w:rPr>
      </w:pPr>
    </w:p>
    <w:p w:rsidR="00363632" w:rsidRDefault="00363632" w:rsidP="00363632">
      <w:pPr>
        <w:ind w:right="255"/>
        <w:jc w:val="center"/>
        <w:rPr>
          <w:rFonts w:ascii="Titillium" w:hAnsi="Titillium" w:cs="Gill Sans"/>
          <w:sz w:val="24"/>
          <w:szCs w:val="24"/>
        </w:rPr>
      </w:pPr>
      <w:r>
        <w:rPr>
          <w:rFonts w:ascii="Titillium" w:hAnsi="Titillium" w:cs="Gill Sans"/>
          <w:sz w:val="24"/>
          <w:szCs w:val="24"/>
        </w:rPr>
        <w:t>Vu</w:t>
      </w:r>
    </w:p>
    <w:p w:rsidR="00363632" w:rsidRDefault="00363632" w:rsidP="00363632">
      <w:pPr>
        <w:ind w:right="255"/>
        <w:jc w:val="center"/>
        <w:rPr>
          <w:rFonts w:ascii="Titillium" w:hAnsi="Titillium" w:cs="Gill Sans"/>
          <w:sz w:val="24"/>
          <w:szCs w:val="24"/>
        </w:rPr>
      </w:pPr>
    </w:p>
    <w:p w:rsidR="007640E6" w:rsidRPr="00363632" w:rsidRDefault="007640E6" w:rsidP="00CF6358">
      <w:pPr>
        <w:pStyle w:val="Paragraphedeliste"/>
        <w:numPr>
          <w:ilvl w:val="0"/>
          <w:numId w:val="3"/>
        </w:numPr>
        <w:jc w:val="both"/>
        <w:rPr>
          <w:rFonts w:ascii="Titillium" w:hAnsi="Titillium" w:cs="Gill Sans"/>
          <w:sz w:val="22"/>
          <w:szCs w:val="22"/>
        </w:rPr>
      </w:pPr>
      <w:proofErr w:type="gramStart"/>
      <w:r w:rsidRPr="00363632">
        <w:rPr>
          <w:rFonts w:ascii="Titillium" w:hAnsi="Titillium" w:cs="Gill Sans"/>
          <w:sz w:val="22"/>
          <w:szCs w:val="22"/>
        </w:rPr>
        <w:t>les</w:t>
      </w:r>
      <w:proofErr w:type="gramEnd"/>
      <w:r w:rsidRPr="00363632">
        <w:rPr>
          <w:rFonts w:ascii="Titillium" w:hAnsi="Titillium" w:cs="Gill Sans"/>
          <w:sz w:val="22"/>
          <w:szCs w:val="22"/>
        </w:rPr>
        <w:t xml:space="preserve"> dispositions de l’article L 5211-4-1 du Code Général des Collectivités Territoriales</w:t>
      </w:r>
      <w:r w:rsidR="006713CE" w:rsidRPr="00363632">
        <w:rPr>
          <w:rFonts w:ascii="Titillium" w:hAnsi="Titillium" w:cs="Gill Sans"/>
          <w:sz w:val="22"/>
          <w:szCs w:val="22"/>
        </w:rPr>
        <w:t xml:space="preserve"> </w:t>
      </w:r>
      <w:r w:rsidRPr="00363632">
        <w:rPr>
          <w:rFonts w:ascii="Titillium" w:hAnsi="Titillium" w:cs="Gill Sans"/>
          <w:sz w:val="22"/>
          <w:szCs w:val="22"/>
        </w:rPr>
        <w:t>:</w:t>
      </w:r>
    </w:p>
    <w:p w:rsidR="00555AF1" w:rsidRPr="00555AF1" w:rsidRDefault="007640E6" w:rsidP="00CF6358">
      <w:pPr>
        <w:pStyle w:val="Formatlibre"/>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2"/>
          <w:szCs w:val="22"/>
        </w:rPr>
      </w:pPr>
      <w:r w:rsidRPr="00555AF1">
        <w:rPr>
          <w:rFonts w:ascii="Titillium" w:hAnsi="Titillium" w:cs="Gill Sans"/>
          <w:sz w:val="22"/>
          <w:szCs w:val="22"/>
        </w:rPr>
        <w:t>L’</w:t>
      </w:r>
      <w:r w:rsidR="00555AF1" w:rsidRPr="00555AF1">
        <w:rPr>
          <w:rFonts w:ascii="Titillium" w:hAnsi="Titillium" w:cs="Gill Sans"/>
          <w:sz w:val="22"/>
          <w:szCs w:val="22"/>
        </w:rPr>
        <w:t>article 8-2</w:t>
      </w:r>
      <w:r w:rsidRPr="00555AF1">
        <w:rPr>
          <w:rFonts w:ascii="Titillium" w:hAnsi="Titillium" w:cs="Gill Sans"/>
          <w:sz w:val="22"/>
          <w:szCs w:val="22"/>
        </w:rPr>
        <w:t xml:space="preserve"> des statuts </w:t>
      </w:r>
      <w:r w:rsidR="006713CE" w:rsidRPr="00555AF1">
        <w:rPr>
          <w:rFonts w:ascii="Titillium" w:hAnsi="Titillium" w:cs="Gill Sans"/>
          <w:sz w:val="22"/>
          <w:szCs w:val="22"/>
        </w:rPr>
        <w:t>de Territoire d’Energie 90</w:t>
      </w:r>
      <w:r w:rsidRPr="00555AF1">
        <w:rPr>
          <w:rFonts w:ascii="Titillium" w:hAnsi="Titillium" w:cs="Gill Sans"/>
          <w:sz w:val="22"/>
          <w:szCs w:val="22"/>
        </w:rPr>
        <w:t xml:space="preserve"> </w:t>
      </w:r>
      <w:r w:rsidR="00363632">
        <w:rPr>
          <w:rFonts w:ascii="Titillium" w:hAnsi="Titillium" w:cs="Gill Sans"/>
          <w:sz w:val="22"/>
          <w:szCs w:val="22"/>
        </w:rPr>
        <w:t xml:space="preserve">qui </w:t>
      </w:r>
      <w:r w:rsidRPr="00555AF1">
        <w:rPr>
          <w:rFonts w:ascii="Titillium" w:hAnsi="Titillium" w:cs="Gill Sans"/>
          <w:sz w:val="22"/>
          <w:szCs w:val="22"/>
        </w:rPr>
        <w:t>stipule</w:t>
      </w:r>
      <w:r w:rsidR="00363632">
        <w:rPr>
          <w:rFonts w:ascii="Titillium" w:hAnsi="Titillium" w:cs="Gill Sans"/>
          <w:sz w:val="22"/>
          <w:szCs w:val="22"/>
        </w:rPr>
        <w:t>, conformément à l’article L</w:t>
      </w:r>
      <w:r w:rsidR="00CF6358">
        <w:rPr>
          <w:rFonts w:ascii="Titillium" w:hAnsi="Titillium" w:cs="Gill Sans"/>
          <w:sz w:val="22"/>
          <w:szCs w:val="22"/>
        </w:rPr>
        <w:t>5211-4-1 du CGCT</w:t>
      </w:r>
      <w:r w:rsidRPr="00555AF1">
        <w:rPr>
          <w:rFonts w:ascii="Titillium" w:hAnsi="Titillium" w:cs="Gill Sans"/>
          <w:sz w:val="22"/>
          <w:szCs w:val="22"/>
        </w:rPr>
        <w:t xml:space="preserve"> que </w:t>
      </w:r>
      <w:r w:rsidR="00555AF1" w:rsidRPr="00555AF1">
        <w:rPr>
          <w:rFonts w:ascii="Titillium" w:hAnsi="Titillium" w:cs="Gill Sans"/>
          <w:sz w:val="22"/>
          <w:szCs w:val="22"/>
        </w:rPr>
        <w:t>«</w:t>
      </w:r>
      <w:r w:rsidR="00555AF1" w:rsidRPr="00555AF1">
        <w:rPr>
          <w:rFonts w:ascii="Calibri" w:hAnsi="Calibri" w:cs="Calibri"/>
          <w:sz w:val="22"/>
          <w:szCs w:val="22"/>
        </w:rPr>
        <w:t> </w:t>
      </w:r>
      <w:r w:rsidR="00555AF1" w:rsidRPr="00555AF1">
        <w:rPr>
          <w:rFonts w:asciiTheme="minorHAnsi" w:hAnsiTheme="minorHAnsi" w:cstheme="minorHAnsi"/>
          <w:i/>
          <w:sz w:val="22"/>
          <w:szCs w:val="22"/>
        </w:rPr>
        <w:t xml:space="preserve">les services du syndicat peuvent être en tout ou partie mis à disposition d'une ou plusieurs de </w:t>
      </w:r>
      <w:proofErr w:type="gramStart"/>
      <w:r w:rsidR="00555AF1" w:rsidRPr="00555AF1">
        <w:rPr>
          <w:rFonts w:asciiTheme="minorHAnsi" w:hAnsiTheme="minorHAnsi" w:cstheme="minorHAnsi"/>
          <w:i/>
          <w:sz w:val="22"/>
          <w:szCs w:val="22"/>
        </w:rPr>
        <w:t>ses communes membres</w:t>
      </w:r>
      <w:proofErr w:type="gramEnd"/>
      <w:r w:rsidR="00555AF1" w:rsidRPr="00555AF1">
        <w:rPr>
          <w:rFonts w:asciiTheme="minorHAnsi" w:hAnsiTheme="minorHAnsi" w:cstheme="minorHAnsi"/>
          <w:i/>
          <w:sz w:val="22"/>
          <w:szCs w:val="22"/>
        </w:rPr>
        <w:t xml:space="preserve">, pour l'exercice de leurs compétences, lorsque cette mise à disposition présente un intérêt dans le cadre d'une bonne organisation des services. </w:t>
      </w:r>
    </w:p>
    <w:p w:rsidR="00555AF1" w:rsidRPr="00555AF1" w:rsidRDefault="00555AF1" w:rsidP="00CF635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Theme="minorHAnsi" w:hAnsiTheme="minorHAnsi" w:cstheme="minorHAnsi"/>
          <w:sz w:val="22"/>
          <w:szCs w:val="22"/>
        </w:rPr>
      </w:pPr>
      <w:r w:rsidRPr="00555AF1">
        <w:rPr>
          <w:rFonts w:ascii="Calibri" w:hAnsi="Calibri"/>
          <w:i/>
          <w:sz w:val="22"/>
          <w:szCs w:val="22"/>
        </w:rPr>
        <w:t>La convention de mise à disposition prévoit les conditions de remboursement par la collectivité des frais de fonctionnement du service</w:t>
      </w:r>
      <w:r w:rsidRPr="00555AF1">
        <w:rPr>
          <w:rFonts w:ascii="Calibri" w:hAnsi="Calibri"/>
          <w:i/>
          <w:sz w:val="22"/>
          <w:szCs w:val="22"/>
        </w:rPr>
        <w:t> </w:t>
      </w:r>
      <w:r w:rsidRPr="00555AF1">
        <w:rPr>
          <w:rFonts w:ascii="Calibri" w:hAnsi="Calibri"/>
          <w:sz w:val="22"/>
          <w:szCs w:val="22"/>
        </w:rPr>
        <w:t>»</w:t>
      </w:r>
      <w:r w:rsidRPr="00555AF1">
        <w:rPr>
          <w:rFonts w:ascii="Calibri" w:hAnsi="Calibri"/>
          <w:sz w:val="22"/>
          <w:szCs w:val="22"/>
        </w:rPr>
        <w:t>.</w:t>
      </w:r>
    </w:p>
    <w:p w:rsidR="00555AF1" w:rsidRPr="00CF6358" w:rsidRDefault="00555AF1" w:rsidP="00CF6358">
      <w:pPr>
        <w:pStyle w:val="Formatlibre"/>
        <w:numPr>
          <w:ilvl w:val="0"/>
          <w:numId w:val="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83"/>
        <w:rPr>
          <w:rFonts w:ascii="Calibri" w:hAnsi="Calibri"/>
          <w:sz w:val="22"/>
          <w:szCs w:val="22"/>
        </w:rPr>
      </w:pPr>
      <w:r w:rsidRPr="00CF6358">
        <w:rPr>
          <w:rFonts w:ascii="Titillium" w:hAnsi="Titillium" w:cs="Gill Sans"/>
          <w:sz w:val="22"/>
          <w:szCs w:val="22"/>
        </w:rPr>
        <w:t xml:space="preserve">L’article 7.2.7 </w:t>
      </w:r>
      <w:r w:rsidRPr="00CF6358">
        <w:rPr>
          <w:rFonts w:ascii="Titillium" w:hAnsi="Titillium" w:cs="Gill Sans"/>
          <w:sz w:val="22"/>
          <w:szCs w:val="22"/>
        </w:rPr>
        <w:t>des statuts de Territoire d’Energie 90</w:t>
      </w:r>
      <w:r w:rsidRPr="00CF6358">
        <w:rPr>
          <w:rFonts w:ascii="Titillium" w:hAnsi="Titillium" w:cs="Gill Sans"/>
          <w:sz w:val="22"/>
          <w:szCs w:val="22"/>
        </w:rPr>
        <w:t xml:space="preserve"> </w:t>
      </w:r>
      <w:r w:rsidR="00CF6358">
        <w:rPr>
          <w:rFonts w:ascii="Titillium" w:hAnsi="Titillium" w:cs="Gill Sans"/>
          <w:sz w:val="22"/>
          <w:szCs w:val="22"/>
        </w:rPr>
        <w:t xml:space="preserve">qui </w:t>
      </w:r>
      <w:r w:rsidRPr="00CF6358">
        <w:rPr>
          <w:rFonts w:ascii="Titillium" w:hAnsi="Titillium" w:cs="Gill Sans"/>
          <w:sz w:val="22"/>
          <w:szCs w:val="22"/>
        </w:rPr>
        <w:t xml:space="preserve">prévoit une compétence optionnelle </w:t>
      </w:r>
      <w:r w:rsidR="00CF6358">
        <w:rPr>
          <w:rFonts w:ascii="Titillium" w:hAnsi="Titillium" w:cs="Gill Sans"/>
          <w:sz w:val="22"/>
          <w:szCs w:val="22"/>
        </w:rPr>
        <w:t xml:space="preserve">au titre du système d’information géographique (SIG) et gestion de base de données </w:t>
      </w:r>
      <w:r w:rsidRPr="00CF6358">
        <w:rPr>
          <w:rFonts w:ascii="Titillium" w:hAnsi="Titillium" w:cs="Gill Sans"/>
          <w:sz w:val="22"/>
          <w:szCs w:val="22"/>
        </w:rPr>
        <w:t xml:space="preserve">ainsi rédigé: </w:t>
      </w:r>
    </w:p>
    <w:p w:rsidR="00555AF1" w:rsidRPr="00CF6358" w:rsidRDefault="00555AF1" w:rsidP="00CF6358">
      <w:pPr>
        <w:ind w:left="709" w:hanging="142"/>
        <w:jc w:val="both"/>
        <w:rPr>
          <w:rFonts w:ascii="Calibri" w:hAnsi="Calibri"/>
          <w:i/>
          <w:sz w:val="22"/>
          <w:szCs w:val="22"/>
        </w:rPr>
      </w:pPr>
      <w:r w:rsidRPr="00CF6358">
        <w:rPr>
          <w:rFonts w:ascii="Titillium" w:hAnsi="Titillium" w:cs="Gill Sans"/>
          <w:sz w:val="22"/>
          <w:szCs w:val="22"/>
        </w:rPr>
        <w:t xml:space="preserve"> «</w:t>
      </w:r>
      <w:r w:rsidRPr="00CF6358">
        <w:rPr>
          <w:rFonts w:ascii="Calibri" w:hAnsi="Calibri" w:cs="Calibri"/>
          <w:sz w:val="22"/>
          <w:szCs w:val="22"/>
        </w:rPr>
        <w:t> </w:t>
      </w:r>
      <w:r w:rsidRPr="00CF6358">
        <w:rPr>
          <w:rFonts w:ascii="Calibri" w:hAnsi="Calibri"/>
          <w:i/>
          <w:sz w:val="22"/>
          <w:szCs w:val="22"/>
        </w:rPr>
        <w:t>A la demande des communes, et selon les règles fixées par le comité syndical, le Syndicat procède ou participe, à la réalisation, la gestion et l’exploitation de bases de données d’intérêt général et de SIG. Cela consiste notamment à :</w:t>
      </w:r>
    </w:p>
    <w:p w:rsidR="00555AF1" w:rsidRPr="00CF6358" w:rsidRDefault="00555AF1" w:rsidP="00CF6358">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Doter les communes adhérentes du cadastre numérisé ;</w:t>
      </w:r>
    </w:p>
    <w:p w:rsidR="00555AF1" w:rsidRPr="00CF6358" w:rsidRDefault="00555AF1" w:rsidP="00CF6358">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Doter les communes s adhérentes de moyens techniques permettant d’accéder à une ou plusieurs solutions de traitement de données spatiales cartographiques dans le but de mutualiser, de partager et d’utiliser une infrastructure de données géographiques ;</w:t>
      </w:r>
    </w:p>
    <w:p w:rsidR="00555AF1" w:rsidRPr="00CF6358" w:rsidRDefault="00555AF1" w:rsidP="00CF6358">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Développer l’enrichissement, la diffusion des données alphanumériques et/ou graphiques de la plateforme par la numérisation de plans cadastraux, techniques ou autres et par l’intégration de données issues de tout type de producteurs qu’ils soient adhérents ou non au Syndicat ;</w:t>
      </w:r>
    </w:p>
    <w:p w:rsidR="00555AF1" w:rsidRPr="00CF6358" w:rsidRDefault="00555AF1" w:rsidP="00CF6358">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Apporter aux adhérents les audits, conseils, études techniques, assistance, maintenance, formation et toute autre forme d’accompagnement concernant le SIG ;</w:t>
      </w:r>
    </w:p>
    <w:p w:rsidR="00555AF1" w:rsidRPr="00CF6358" w:rsidRDefault="00555AF1" w:rsidP="00CF6358">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Procéder à la géolocalisation et à la géo-détection des réseaux (électricité, télécommunication, eau, assainissement…) ou de tout élément défini en concertation entre l’adhérent et le Syndicat, dans le but d’enrichir les données SIG ;</w:t>
      </w:r>
    </w:p>
    <w:p w:rsidR="00555AF1" w:rsidRPr="00CF6358" w:rsidRDefault="00555AF1" w:rsidP="00555AF1">
      <w:pPr>
        <w:pStyle w:val="Formatlibre"/>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
          <w:sz w:val="22"/>
          <w:szCs w:val="22"/>
        </w:rPr>
      </w:pPr>
      <w:r w:rsidRPr="00CF6358">
        <w:rPr>
          <w:rFonts w:ascii="Calibri" w:hAnsi="Calibri"/>
          <w:i/>
          <w:sz w:val="22"/>
          <w:szCs w:val="22"/>
        </w:rPr>
        <w:t>Assister ou suppléer les communes dans leurs missions réglementaires concernant l’occupation du domaine public (DT, DICT, guichet unique…).</w:t>
      </w:r>
      <w:r w:rsidR="00CF6358">
        <w:rPr>
          <w:rFonts w:ascii="Calibri" w:hAnsi="Calibri"/>
          <w:i/>
          <w:sz w:val="22"/>
          <w:szCs w:val="22"/>
        </w:rPr>
        <w:t> »</w:t>
      </w:r>
    </w:p>
    <w:p w:rsidR="00555AF1" w:rsidRPr="00CF6358" w:rsidRDefault="00555AF1" w:rsidP="00555AF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iCs/>
          <w:sz w:val="22"/>
          <w:szCs w:val="22"/>
        </w:rPr>
      </w:pPr>
    </w:p>
    <w:p w:rsidR="007640E6" w:rsidRPr="006713CE" w:rsidRDefault="007640E6" w:rsidP="006713C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tillium" w:hAnsi="Titillium"/>
          <w:iCs/>
        </w:rPr>
      </w:pPr>
    </w:p>
    <w:p w:rsidR="00CF6358" w:rsidRDefault="00CF6358" w:rsidP="00CF6358">
      <w:pPr>
        <w:ind w:right="255"/>
        <w:rPr>
          <w:rFonts w:ascii="Titillium" w:hAnsi="Titillium" w:cs="Arial"/>
          <w:sz w:val="24"/>
          <w:szCs w:val="24"/>
        </w:rPr>
      </w:pPr>
      <w:r>
        <w:rPr>
          <w:rFonts w:ascii="Titillium" w:hAnsi="Titillium"/>
          <w:iCs/>
          <w:sz w:val="24"/>
          <w:szCs w:val="24"/>
        </w:rPr>
        <w:lastRenderedPageBreak/>
        <w:t>Territoire d’énergie propose une convention d’</w:t>
      </w:r>
      <w:bookmarkStart w:id="0" w:name="_GoBack"/>
      <w:bookmarkEnd w:id="0"/>
      <w:r>
        <w:rPr>
          <w:rFonts w:ascii="Titillium" w:hAnsi="Titillium"/>
          <w:iCs/>
          <w:sz w:val="24"/>
          <w:szCs w:val="24"/>
        </w:rPr>
        <w:t xml:space="preserve">adhésion à la prestation de base de son service SIG, conclue sous la forme d’une </w:t>
      </w:r>
      <w:r w:rsidR="006713CE" w:rsidRPr="006713CE">
        <w:rPr>
          <w:rFonts w:ascii="Titillium" w:hAnsi="Titillium" w:cs="Arial"/>
          <w:sz w:val="24"/>
          <w:szCs w:val="24"/>
        </w:rPr>
        <w:t xml:space="preserve">mise à disposition </w:t>
      </w:r>
      <w:r>
        <w:rPr>
          <w:rFonts w:ascii="Titillium" w:hAnsi="Titillium" w:cs="Arial"/>
          <w:sz w:val="24"/>
          <w:szCs w:val="24"/>
        </w:rPr>
        <w:t xml:space="preserve">de personnel et de </w:t>
      </w:r>
      <w:proofErr w:type="gramStart"/>
      <w:r>
        <w:rPr>
          <w:rFonts w:ascii="Titillium" w:hAnsi="Titillium" w:cs="Arial"/>
          <w:sz w:val="24"/>
          <w:szCs w:val="24"/>
        </w:rPr>
        <w:t xml:space="preserve">moyens, </w:t>
      </w:r>
      <w:r w:rsidR="006713CE" w:rsidRPr="006713CE">
        <w:rPr>
          <w:rFonts w:ascii="Titillium" w:hAnsi="Titillium" w:cs="Arial"/>
          <w:sz w:val="24"/>
          <w:szCs w:val="24"/>
        </w:rPr>
        <w:t xml:space="preserve"> pour</w:t>
      </w:r>
      <w:proofErr w:type="gramEnd"/>
      <w:r w:rsidR="006713CE" w:rsidRPr="006713CE">
        <w:rPr>
          <w:rFonts w:ascii="Titillium" w:hAnsi="Titillium" w:cs="Arial"/>
          <w:sz w:val="24"/>
          <w:szCs w:val="24"/>
        </w:rPr>
        <w:t xml:space="preserve"> une durée de trois </w:t>
      </w:r>
    </w:p>
    <w:p w:rsidR="007640E6" w:rsidRPr="006713CE" w:rsidRDefault="006713CE" w:rsidP="00CF6358">
      <w:pPr>
        <w:ind w:right="255"/>
        <w:rPr>
          <w:rFonts w:ascii="Titillium" w:hAnsi="Titillium" w:cs="Gill Sans"/>
          <w:sz w:val="24"/>
          <w:szCs w:val="24"/>
        </w:rPr>
      </w:pPr>
      <w:r w:rsidRPr="006713CE">
        <w:rPr>
          <w:rFonts w:ascii="Titillium" w:hAnsi="Titillium" w:cs="Arial"/>
          <w:sz w:val="24"/>
          <w:szCs w:val="24"/>
        </w:rPr>
        <w:t>La période triennale objet de la présente convention s’établit du 1</w:t>
      </w:r>
      <w:r w:rsidRPr="006713CE">
        <w:rPr>
          <w:rFonts w:ascii="Titillium" w:hAnsi="Titillium" w:cs="Arial"/>
          <w:sz w:val="24"/>
          <w:szCs w:val="24"/>
          <w:vertAlign w:val="superscript"/>
        </w:rPr>
        <w:t>er</w:t>
      </w:r>
      <w:r w:rsidR="00555AF1">
        <w:rPr>
          <w:rFonts w:ascii="Titillium" w:hAnsi="Titillium" w:cs="Arial"/>
          <w:sz w:val="24"/>
          <w:szCs w:val="24"/>
        </w:rPr>
        <w:t xml:space="preserve"> janvier 2023 au 31 décembre 2025. </w:t>
      </w:r>
      <w:r w:rsidR="007640E6" w:rsidRPr="006713CE">
        <w:rPr>
          <w:rFonts w:ascii="Titillium" w:hAnsi="Titillium" w:cs="Gill Sans"/>
          <w:sz w:val="24"/>
          <w:szCs w:val="24"/>
        </w:rPr>
        <w:t xml:space="preserve">Le coût de la mutualisation est forfaitaire. Il est arrêté annuellement par le Président </w:t>
      </w:r>
      <w:r w:rsidRPr="006713CE">
        <w:rPr>
          <w:rFonts w:ascii="Titillium" w:hAnsi="Titillium" w:cs="Gill Sans"/>
          <w:sz w:val="24"/>
          <w:szCs w:val="24"/>
        </w:rPr>
        <w:t>de Territoire d’Energie 90</w:t>
      </w:r>
      <w:r w:rsidR="00555AF1">
        <w:rPr>
          <w:rFonts w:ascii="Titillium" w:hAnsi="Titillium" w:cs="Gill Sans"/>
          <w:sz w:val="24"/>
          <w:szCs w:val="24"/>
        </w:rPr>
        <w:t>. Le coût pour l’année 2023</w:t>
      </w:r>
      <w:r w:rsidR="007640E6" w:rsidRPr="006713CE">
        <w:rPr>
          <w:rFonts w:ascii="Titillium" w:hAnsi="Titillium" w:cs="Gill Sans"/>
          <w:sz w:val="24"/>
          <w:szCs w:val="24"/>
        </w:rPr>
        <w:t xml:space="preserve"> est de </w:t>
      </w:r>
      <w:proofErr w:type="gramStart"/>
      <w:r w:rsidRPr="006713CE">
        <w:rPr>
          <w:rFonts w:ascii="Titillium" w:hAnsi="Titillium" w:cs="Gill Sans"/>
          <w:sz w:val="24"/>
          <w:szCs w:val="24"/>
        </w:rPr>
        <w:t>…….</w:t>
      </w:r>
      <w:proofErr w:type="gramEnd"/>
      <w:r w:rsidRPr="006713CE">
        <w:rPr>
          <w:rFonts w:ascii="Titillium" w:hAnsi="Titillium" w:cs="Gill Sans"/>
          <w:sz w:val="24"/>
          <w:szCs w:val="24"/>
        </w:rPr>
        <w:t>.</w:t>
      </w:r>
      <w:r w:rsidR="007640E6" w:rsidRPr="006713CE">
        <w:rPr>
          <w:rFonts w:ascii="Titillium" w:hAnsi="Titillium" w:cs="Gill Sans"/>
          <w:sz w:val="24"/>
          <w:szCs w:val="24"/>
        </w:rPr>
        <w:t xml:space="preserve">  € pour </w:t>
      </w:r>
      <w:proofErr w:type="gramStart"/>
      <w:r w:rsidR="007640E6" w:rsidRPr="006713CE">
        <w:rPr>
          <w:rFonts w:ascii="Titillium" w:hAnsi="Titillium" w:cs="Gill Sans"/>
          <w:sz w:val="24"/>
          <w:szCs w:val="24"/>
        </w:rPr>
        <w:t>la  commune</w:t>
      </w:r>
      <w:proofErr w:type="gramEnd"/>
      <w:r w:rsidR="007640E6" w:rsidRPr="006713CE">
        <w:rPr>
          <w:rFonts w:ascii="Titillium" w:hAnsi="Titillium" w:cs="Gill Sans"/>
          <w:sz w:val="24"/>
          <w:szCs w:val="24"/>
        </w:rPr>
        <w:t>.</w:t>
      </w:r>
    </w:p>
    <w:p w:rsidR="007640E6" w:rsidRPr="006713CE" w:rsidRDefault="007640E6" w:rsidP="007640E6">
      <w:pPr>
        <w:ind w:right="255"/>
        <w:jc w:val="both"/>
        <w:rPr>
          <w:rFonts w:ascii="Titillium" w:hAnsi="Titillium" w:cs="Gill Sans"/>
          <w:sz w:val="24"/>
          <w:szCs w:val="24"/>
        </w:rPr>
      </w:pPr>
    </w:p>
    <w:p w:rsidR="007640E6" w:rsidRPr="006713CE" w:rsidRDefault="007640E6" w:rsidP="007640E6">
      <w:pPr>
        <w:ind w:right="255"/>
        <w:jc w:val="both"/>
        <w:rPr>
          <w:rFonts w:ascii="Titillium" w:hAnsi="Titillium" w:cs="Gill Sans"/>
          <w:sz w:val="24"/>
          <w:szCs w:val="24"/>
        </w:rPr>
      </w:pPr>
      <w:r w:rsidRPr="006713CE">
        <w:rPr>
          <w:rFonts w:ascii="Titillium" w:hAnsi="Titillium" w:cs="Gill Sans"/>
          <w:sz w:val="24"/>
          <w:szCs w:val="24"/>
        </w:rPr>
        <w:t xml:space="preserve">Le conseil municipal doit délibérer sur l’adhésion de la commune pour cette période, proposée par le </w:t>
      </w:r>
      <w:r w:rsidR="006713CE" w:rsidRPr="006713CE">
        <w:rPr>
          <w:rFonts w:ascii="Titillium" w:hAnsi="Titillium" w:cs="Gill Sans"/>
          <w:sz w:val="24"/>
          <w:szCs w:val="24"/>
        </w:rPr>
        <w:t>Territoire d’Energie 90</w:t>
      </w:r>
      <w:r w:rsidRPr="006713CE">
        <w:rPr>
          <w:rFonts w:ascii="Titillium" w:hAnsi="Titillium" w:cs="Gill Sans"/>
          <w:sz w:val="24"/>
          <w:szCs w:val="24"/>
        </w:rPr>
        <w:t>, et autoriser la signature de la convention annexée de mise à disposition.</w:t>
      </w:r>
    </w:p>
    <w:p w:rsidR="007640E6" w:rsidRPr="006713CE" w:rsidRDefault="007640E6" w:rsidP="007640E6">
      <w:pPr>
        <w:ind w:right="255"/>
        <w:jc w:val="both"/>
        <w:rPr>
          <w:rFonts w:ascii="Titillium" w:hAnsi="Titillium" w:cs="Gill Sans"/>
          <w:sz w:val="24"/>
          <w:szCs w:val="24"/>
        </w:rPr>
      </w:pPr>
    </w:p>
    <w:p w:rsidR="007640E6" w:rsidRPr="006713CE" w:rsidRDefault="007640E6" w:rsidP="007640E6">
      <w:pPr>
        <w:ind w:right="255"/>
        <w:jc w:val="both"/>
        <w:rPr>
          <w:rFonts w:ascii="Titillium" w:hAnsi="Titillium" w:cs="Gill Sans"/>
          <w:sz w:val="24"/>
          <w:szCs w:val="24"/>
        </w:rPr>
      </w:pPr>
    </w:p>
    <w:p w:rsidR="007640E6" w:rsidRPr="006713CE" w:rsidRDefault="007640E6" w:rsidP="007640E6">
      <w:pPr>
        <w:ind w:right="255"/>
        <w:jc w:val="both"/>
        <w:rPr>
          <w:rFonts w:ascii="Titillium" w:hAnsi="Titillium" w:cs="Gill Sans"/>
        </w:rPr>
      </w:pPr>
    </w:p>
    <w:p w:rsidR="007640E6" w:rsidRPr="006713CE" w:rsidRDefault="007640E6" w:rsidP="007640E6">
      <w:pPr>
        <w:ind w:right="255"/>
        <w:jc w:val="both"/>
        <w:rPr>
          <w:rFonts w:ascii="Titillium" w:hAnsi="Titillium" w:cs="Gill Sans"/>
          <w:b/>
          <w:bCs/>
          <w:sz w:val="28"/>
          <w:szCs w:val="28"/>
          <w:u w:val="single"/>
        </w:rPr>
      </w:pPr>
      <w:r w:rsidRPr="006713CE">
        <w:rPr>
          <w:rFonts w:ascii="Titillium" w:hAnsi="Titillium" w:cs="Gill Sans"/>
        </w:rPr>
        <w:tab/>
      </w:r>
      <w:r w:rsidRPr="006713CE">
        <w:rPr>
          <w:rFonts w:ascii="Titillium" w:hAnsi="Titillium" w:cs="Gill Sans"/>
          <w:b/>
          <w:bCs/>
          <w:sz w:val="28"/>
          <w:szCs w:val="28"/>
          <w:u w:val="single"/>
        </w:rPr>
        <w:t>Le Conseil municipal</w:t>
      </w:r>
    </w:p>
    <w:p w:rsidR="007640E6" w:rsidRPr="006713CE" w:rsidRDefault="007640E6" w:rsidP="007640E6">
      <w:pPr>
        <w:ind w:right="255"/>
        <w:jc w:val="both"/>
        <w:rPr>
          <w:rFonts w:ascii="Titillium" w:hAnsi="Titillium" w:cs="Gill Sans"/>
          <w:b/>
          <w:bCs/>
          <w:sz w:val="28"/>
          <w:szCs w:val="28"/>
          <w:u w:val="single"/>
        </w:rPr>
      </w:pPr>
    </w:p>
    <w:p w:rsidR="007640E6" w:rsidRPr="006713CE" w:rsidRDefault="007640E6" w:rsidP="007640E6">
      <w:pPr>
        <w:ind w:right="255"/>
        <w:jc w:val="both"/>
        <w:rPr>
          <w:rFonts w:ascii="Titillium" w:hAnsi="Titillium" w:cs="Gill Sans"/>
          <w:sz w:val="24"/>
          <w:szCs w:val="24"/>
        </w:rPr>
      </w:pPr>
      <w:r w:rsidRPr="006713CE">
        <w:rPr>
          <w:rFonts w:ascii="Titillium" w:hAnsi="Titillium" w:cs="Gill Sans"/>
          <w:sz w:val="24"/>
          <w:szCs w:val="24"/>
        </w:rPr>
        <w:t>Après avoir entendu le rapport du Maire,</w:t>
      </w:r>
    </w:p>
    <w:p w:rsidR="007640E6" w:rsidRPr="006713CE" w:rsidRDefault="007640E6" w:rsidP="007640E6">
      <w:pPr>
        <w:ind w:right="255"/>
        <w:jc w:val="both"/>
        <w:rPr>
          <w:rFonts w:ascii="Titillium" w:hAnsi="Titillium" w:cs="Gill Sans"/>
        </w:rPr>
      </w:pPr>
    </w:p>
    <w:p w:rsidR="007640E6" w:rsidRPr="006713CE" w:rsidRDefault="007640E6" w:rsidP="007640E6">
      <w:pPr>
        <w:ind w:right="255"/>
        <w:jc w:val="both"/>
        <w:rPr>
          <w:rFonts w:ascii="Titillium" w:hAnsi="Titillium" w:cs="Gill Sans"/>
        </w:rPr>
      </w:pPr>
    </w:p>
    <w:p w:rsidR="007640E6" w:rsidRPr="006713CE" w:rsidRDefault="007640E6" w:rsidP="007640E6">
      <w:pPr>
        <w:ind w:right="255"/>
        <w:jc w:val="both"/>
        <w:rPr>
          <w:rFonts w:ascii="Titillium" w:hAnsi="Titillium" w:cs="Gill Sans"/>
          <w:sz w:val="24"/>
          <w:szCs w:val="24"/>
        </w:rPr>
      </w:pPr>
      <w:proofErr w:type="gramStart"/>
      <w:r w:rsidRPr="006713CE">
        <w:rPr>
          <w:rFonts w:ascii="Titillium" w:hAnsi="Titillium" w:cs="Gill Sans"/>
          <w:b/>
          <w:bCs/>
          <w:sz w:val="28"/>
          <w:szCs w:val="28"/>
        </w:rPr>
        <w:t>1 )</w:t>
      </w:r>
      <w:proofErr w:type="gramEnd"/>
      <w:r w:rsidRPr="006713CE">
        <w:rPr>
          <w:rFonts w:ascii="Titillium" w:hAnsi="Titillium" w:cs="Gill Sans"/>
          <w:b/>
          <w:bCs/>
        </w:rPr>
        <w:t xml:space="preserve"> </w:t>
      </w:r>
      <w:r w:rsidRPr="006713CE">
        <w:rPr>
          <w:rFonts w:ascii="Titillium" w:hAnsi="Titillium" w:cs="Gill Sans"/>
          <w:b/>
          <w:bCs/>
          <w:sz w:val="24"/>
          <w:szCs w:val="24"/>
        </w:rPr>
        <w:t xml:space="preserve"> </w:t>
      </w:r>
      <w:r w:rsidRPr="006713CE">
        <w:rPr>
          <w:rFonts w:ascii="Titillium" w:hAnsi="Titillium" w:cs="Gill Sans"/>
          <w:sz w:val="24"/>
          <w:szCs w:val="24"/>
        </w:rPr>
        <w:t xml:space="preserve">décide d’adhérer au service SIG </w:t>
      </w:r>
      <w:r w:rsidR="0057737E">
        <w:rPr>
          <w:rFonts w:ascii="Titillium" w:hAnsi="Titillium" w:cs="Gill Sans"/>
          <w:sz w:val="24"/>
          <w:szCs w:val="24"/>
        </w:rPr>
        <w:t>de Territoire d’Energie 90</w:t>
      </w:r>
      <w:r w:rsidR="00555AF1">
        <w:rPr>
          <w:rFonts w:ascii="Titillium" w:hAnsi="Titillium" w:cs="Gill Sans"/>
          <w:sz w:val="24"/>
          <w:szCs w:val="24"/>
        </w:rPr>
        <w:t xml:space="preserve"> pour la prestation de base</w:t>
      </w:r>
      <w:r w:rsidRPr="006713CE">
        <w:rPr>
          <w:rFonts w:ascii="Titillium" w:hAnsi="Titillium" w:cs="Gill Sans"/>
          <w:sz w:val="24"/>
          <w:szCs w:val="24"/>
        </w:rPr>
        <w:t xml:space="preserve"> </w:t>
      </w:r>
    </w:p>
    <w:p w:rsidR="007640E6" w:rsidRPr="006713CE" w:rsidRDefault="007640E6" w:rsidP="007640E6">
      <w:pPr>
        <w:ind w:right="255"/>
        <w:jc w:val="both"/>
        <w:rPr>
          <w:rFonts w:ascii="Titillium" w:hAnsi="Titillium" w:cs="Gill Sans"/>
        </w:rPr>
      </w:pPr>
    </w:p>
    <w:p w:rsidR="007640E6" w:rsidRPr="006713CE" w:rsidRDefault="007640E6" w:rsidP="007640E6">
      <w:pPr>
        <w:ind w:right="255"/>
        <w:jc w:val="both"/>
        <w:rPr>
          <w:rFonts w:ascii="Titillium" w:hAnsi="Titillium" w:cs="Gill Sans"/>
        </w:rPr>
      </w:pPr>
      <w:proofErr w:type="gramStart"/>
      <w:r w:rsidRPr="006713CE">
        <w:rPr>
          <w:rFonts w:ascii="Titillium" w:hAnsi="Titillium" w:cs="Gill Sans"/>
          <w:b/>
          <w:bCs/>
          <w:sz w:val="28"/>
          <w:szCs w:val="28"/>
        </w:rPr>
        <w:t>2 )</w:t>
      </w:r>
      <w:proofErr w:type="gramEnd"/>
      <w:r w:rsidRPr="006713CE">
        <w:rPr>
          <w:rFonts w:ascii="Titillium" w:hAnsi="Titillium" w:cs="Gill Sans"/>
          <w:b/>
          <w:bCs/>
          <w:sz w:val="28"/>
          <w:szCs w:val="28"/>
        </w:rPr>
        <w:t xml:space="preserve"> </w:t>
      </w:r>
      <w:r w:rsidRPr="006713CE">
        <w:rPr>
          <w:rFonts w:ascii="Titillium" w:hAnsi="Titillium" w:cs="Gill Sans"/>
          <w:sz w:val="24"/>
          <w:szCs w:val="24"/>
        </w:rPr>
        <w:t xml:space="preserve">décide d’imputer la dépense de </w:t>
      </w:r>
      <w:r w:rsidR="0057737E">
        <w:rPr>
          <w:rFonts w:ascii="Titillium" w:hAnsi="Titillium" w:cs="Gill Sans"/>
          <w:sz w:val="24"/>
          <w:szCs w:val="24"/>
        </w:rPr>
        <w:t>…..</w:t>
      </w:r>
      <w:r w:rsidRPr="006713CE">
        <w:rPr>
          <w:rFonts w:ascii="Titillium" w:hAnsi="Titillium" w:cs="Gill Sans"/>
          <w:sz w:val="24"/>
          <w:szCs w:val="24"/>
        </w:rPr>
        <w:t xml:space="preserve"> € au budget de la commune</w:t>
      </w:r>
    </w:p>
    <w:p w:rsidR="007640E6" w:rsidRPr="006713CE" w:rsidRDefault="007640E6" w:rsidP="007640E6">
      <w:pPr>
        <w:ind w:right="255"/>
        <w:jc w:val="both"/>
        <w:rPr>
          <w:rFonts w:ascii="Titillium" w:hAnsi="Titillium" w:cs="Gill Sans"/>
        </w:rPr>
      </w:pPr>
    </w:p>
    <w:p w:rsidR="007640E6" w:rsidRPr="006713CE" w:rsidRDefault="007640E6" w:rsidP="007640E6">
      <w:pPr>
        <w:ind w:right="840"/>
        <w:jc w:val="both"/>
        <w:rPr>
          <w:rFonts w:ascii="Titillium" w:hAnsi="Titillium" w:cs="Gill Sans"/>
          <w:sz w:val="24"/>
          <w:szCs w:val="24"/>
        </w:rPr>
      </w:pPr>
      <w:proofErr w:type="gramStart"/>
      <w:r w:rsidRPr="006713CE">
        <w:rPr>
          <w:rFonts w:ascii="Titillium" w:hAnsi="Titillium" w:cs="Gill Sans"/>
          <w:b/>
          <w:bCs/>
          <w:sz w:val="28"/>
          <w:szCs w:val="28"/>
        </w:rPr>
        <w:t>3 )</w:t>
      </w:r>
      <w:proofErr w:type="gramEnd"/>
      <w:r w:rsidRPr="006713CE">
        <w:rPr>
          <w:rFonts w:ascii="Titillium" w:hAnsi="Titillium" w:cs="Gill Sans"/>
        </w:rPr>
        <w:t xml:space="preserve"> </w:t>
      </w:r>
      <w:r w:rsidRPr="006713CE">
        <w:rPr>
          <w:rFonts w:ascii="Titillium" w:hAnsi="Titillium" w:cs="Gill Sans"/>
          <w:sz w:val="24"/>
          <w:szCs w:val="24"/>
        </w:rPr>
        <w:t>autorise le Maire à signer la convention de mise à disposition</w:t>
      </w:r>
    </w:p>
    <w:p w:rsidR="002E31B0" w:rsidRPr="006713CE" w:rsidRDefault="002E31B0">
      <w:pPr>
        <w:rPr>
          <w:rFonts w:ascii="Titillium" w:hAnsi="Titillium"/>
        </w:rPr>
      </w:pPr>
    </w:p>
    <w:sectPr w:rsidR="002E31B0" w:rsidRPr="006713CE" w:rsidSect="00CF6358">
      <w:pgSz w:w="11879" w:h="16817"/>
      <w:pgMar w:top="1134" w:right="1106" w:bottom="1418" w:left="1134" w:header="709" w:footer="709" w:gutter="0"/>
      <w:pgNumType w:start="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 w:name="Gill Sans">
    <w:altName w:val="Calibri"/>
    <w:charset w:val="00"/>
    <w:family w:val="swiss"/>
    <w:pitch w:val="variable"/>
  </w:font>
  <w:font w:name="Helvetica">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567"/>
        </w:tabs>
        <w:ind w:left="567"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1A7E7ED2"/>
    <w:multiLevelType w:val="hybridMultilevel"/>
    <w:tmpl w:val="068EF0B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51E579D0"/>
    <w:multiLevelType w:val="hybridMultilevel"/>
    <w:tmpl w:val="C48E24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37EDE"/>
    <w:multiLevelType w:val="hybridMultilevel"/>
    <w:tmpl w:val="34F270EA"/>
    <w:lvl w:ilvl="0" w:tplc="C3AADBC2">
      <w:start w:val="2"/>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7640E6"/>
    <w:rsid w:val="000A1030"/>
    <w:rsid w:val="002C7B4A"/>
    <w:rsid w:val="002E31B0"/>
    <w:rsid w:val="00363632"/>
    <w:rsid w:val="00555AF1"/>
    <w:rsid w:val="0057737E"/>
    <w:rsid w:val="006713CE"/>
    <w:rsid w:val="007640E6"/>
    <w:rsid w:val="008237AF"/>
    <w:rsid w:val="009E7D02"/>
    <w:rsid w:val="00CF6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85CC"/>
  <w15:docId w15:val="{8CE7C17B-C3CB-491B-9BF8-CAC36B5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E6"/>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7640E6"/>
    <w:pPr>
      <w:ind w:right="840"/>
    </w:pPr>
    <w:rPr>
      <w:rFonts w:ascii="Gill Sans" w:hAnsi="Gill Sans"/>
      <w:color w:val="000000"/>
      <w:sz w:val="24"/>
      <w:szCs w:val="24"/>
    </w:rPr>
  </w:style>
  <w:style w:type="character" w:customStyle="1" w:styleId="Corpsdetexte2Car">
    <w:name w:val="Corps de texte 2 Car"/>
    <w:basedOn w:val="Policepardfaut"/>
    <w:link w:val="Corpsdetexte2"/>
    <w:rsid w:val="007640E6"/>
    <w:rPr>
      <w:rFonts w:ascii="Gill Sans" w:eastAsia="Times New Roman" w:hAnsi="Gill Sans" w:cs="Times New Roman"/>
      <w:color w:val="000000"/>
      <w:sz w:val="24"/>
      <w:szCs w:val="24"/>
      <w:lang w:eastAsia="fr-FR"/>
    </w:rPr>
  </w:style>
  <w:style w:type="paragraph" w:customStyle="1" w:styleId="Formatlibre">
    <w:name w:val="Format libre"/>
    <w:rsid w:val="007640E6"/>
    <w:pPr>
      <w:spacing w:after="0" w:line="240" w:lineRule="auto"/>
    </w:pPr>
    <w:rPr>
      <w:rFonts w:ascii="Helvetica" w:eastAsia="ヒラギノ角ゴ Pro W3" w:hAnsi="Helvetica" w:cs="Times New Roman"/>
      <w:color w:val="000000"/>
      <w:sz w:val="24"/>
      <w:szCs w:val="20"/>
      <w:lang w:eastAsia="fr-FR"/>
    </w:rPr>
  </w:style>
  <w:style w:type="paragraph" w:styleId="NormalWeb">
    <w:name w:val="Normal (Web)"/>
    <w:basedOn w:val="Normal"/>
    <w:uiPriority w:val="99"/>
    <w:unhideWhenUsed/>
    <w:rsid w:val="007640E6"/>
    <w:pPr>
      <w:widowControl/>
      <w:autoSpaceDE/>
      <w:autoSpaceDN/>
      <w:adjustRightInd/>
      <w:spacing w:before="100" w:beforeAutospacing="1" w:after="100" w:afterAutospacing="1"/>
    </w:pPr>
    <w:rPr>
      <w:sz w:val="24"/>
      <w:szCs w:val="24"/>
    </w:rPr>
  </w:style>
  <w:style w:type="paragraph" w:styleId="Paragraphedeliste">
    <w:name w:val="List Paragraph"/>
    <w:basedOn w:val="Normal"/>
    <w:uiPriority w:val="34"/>
    <w:qFormat/>
    <w:rsid w:val="0036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72599">
      <w:bodyDiv w:val="1"/>
      <w:marLeft w:val="0"/>
      <w:marRight w:val="0"/>
      <w:marTop w:val="0"/>
      <w:marBottom w:val="0"/>
      <w:divBdr>
        <w:top w:val="none" w:sz="0" w:space="0" w:color="auto"/>
        <w:left w:val="none" w:sz="0" w:space="0" w:color="auto"/>
        <w:bottom w:val="none" w:sz="0" w:space="0" w:color="auto"/>
        <w:right w:val="none" w:sz="0" w:space="0" w:color="auto"/>
      </w:divBdr>
      <w:divsChild>
        <w:div w:id="1031880620">
          <w:marLeft w:val="0"/>
          <w:marRight w:val="0"/>
          <w:marTop w:val="0"/>
          <w:marBottom w:val="0"/>
          <w:divBdr>
            <w:top w:val="none" w:sz="0" w:space="0" w:color="auto"/>
            <w:left w:val="none" w:sz="0" w:space="0" w:color="auto"/>
            <w:bottom w:val="none" w:sz="0" w:space="0" w:color="auto"/>
            <w:right w:val="none" w:sz="0" w:space="0" w:color="auto"/>
          </w:divBdr>
          <w:divsChild>
            <w:div w:id="2040813672">
              <w:marLeft w:val="0"/>
              <w:marRight w:val="0"/>
              <w:marTop w:val="0"/>
              <w:marBottom w:val="0"/>
              <w:divBdr>
                <w:top w:val="none" w:sz="0" w:space="0" w:color="auto"/>
                <w:left w:val="none" w:sz="0" w:space="0" w:color="auto"/>
                <w:bottom w:val="none" w:sz="0" w:space="0" w:color="auto"/>
                <w:right w:val="none" w:sz="0" w:space="0" w:color="auto"/>
              </w:divBdr>
              <w:divsChild>
                <w:div w:id="579602696">
                  <w:marLeft w:val="0"/>
                  <w:marRight w:val="0"/>
                  <w:marTop w:val="0"/>
                  <w:marBottom w:val="0"/>
                  <w:divBdr>
                    <w:top w:val="none" w:sz="0" w:space="0" w:color="auto"/>
                    <w:left w:val="none" w:sz="0" w:space="0" w:color="auto"/>
                    <w:bottom w:val="none" w:sz="0" w:space="0" w:color="auto"/>
                    <w:right w:val="none" w:sz="0" w:space="0" w:color="auto"/>
                  </w:divBdr>
                  <w:divsChild>
                    <w:div w:id="143814738">
                      <w:marLeft w:val="0"/>
                      <w:marRight w:val="0"/>
                      <w:marTop w:val="0"/>
                      <w:marBottom w:val="0"/>
                      <w:divBdr>
                        <w:top w:val="none" w:sz="0" w:space="0" w:color="auto"/>
                        <w:left w:val="none" w:sz="0" w:space="0" w:color="auto"/>
                        <w:bottom w:val="none" w:sz="0" w:space="0" w:color="auto"/>
                        <w:right w:val="none" w:sz="0" w:space="0" w:color="auto"/>
                      </w:divBdr>
                      <w:divsChild>
                        <w:div w:id="236941694">
                          <w:marLeft w:val="0"/>
                          <w:marRight w:val="0"/>
                          <w:marTop w:val="0"/>
                          <w:marBottom w:val="0"/>
                          <w:divBdr>
                            <w:top w:val="none" w:sz="0" w:space="0" w:color="auto"/>
                            <w:left w:val="none" w:sz="0" w:space="0" w:color="auto"/>
                            <w:bottom w:val="none" w:sz="0" w:space="0" w:color="auto"/>
                            <w:right w:val="none" w:sz="0" w:space="0" w:color="auto"/>
                          </w:divBdr>
                          <w:divsChild>
                            <w:div w:id="1803034513">
                              <w:marLeft w:val="0"/>
                              <w:marRight w:val="0"/>
                              <w:marTop w:val="0"/>
                              <w:marBottom w:val="0"/>
                              <w:divBdr>
                                <w:top w:val="none" w:sz="0" w:space="0" w:color="auto"/>
                                <w:left w:val="none" w:sz="0" w:space="0" w:color="auto"/>
                                <w:bottom w:val="none" w:sz="0" w:space="0" w:color="auto"/>
                                <w:right w:val="none" w:sz="0" w:space="0" w:color="auto"/>
                              </w:divBdr>
                              <w:divsChild>
                                <w:div w:id="14549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4411-0E29-41B4-968A-2D5A4C0D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Nathalie LOMBARD</cp:lastModifiedBy>
  <cp:revision>6</cp:revision>
  <dcterms:created xsi:type="dcterms:W3CDTF">2016-07-12T12:34:00Z</dcterms:created>
  <dcterms:modified xsi:type="dcterms:W3CDTF">2023-01-05T10:35:00Z</dcterms:modified>
</cp:coreProperties>
</file>